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A6" w:rsidRPr="0037223D" w:rsidRDefault="00E22182" w:rsidP="00CF6EA6">
      <w:pPr>
        <w:tabs>
          <w:tab w:val="left" w:pos="3320"/>
          <w:tab w:val="center" w:pos="6480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II: PROGRAM-BASED PERFORMANCE </w:t>
      </w:r>
      <w:r w:rsidR="00CF6EA6" w:rsidRPr="0037223D">
        <w:rPr>
          <w:rFonts w:ascii="Arial" w:hAnsi="Arial" w:cs="Arial"/>
          <w:b/>
        </w:rPr>
        <w:t>ASSESSMENTS</w:t>
      </w:r>
    </w:p>
    <w:p w:rsidR="00CF6EA6" w:rsidRPr="0037223D" w:rsidRDefault="002B5EAA" w:rsidP="00FA16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F6EA6" w:rsidRPr="0037223D">
        <w:rPr>
          <w:rFonts w:ascii="Arial" w:hAnsi="Arial" w:cs="Arial"/>
        </w:rPr>
        <w:t xml:space="preserve">ist the 6-8 assessments that </w:t>
      </w:r>
      <w:r>
        <w:rPr>
          <w:rFonts w:ascii="Arial" w:hAnsi="Arial" w:cs="Arial"/>
        </w:rPr>
        <w:t>the</w:t>
      </w:r>
      <w:r w:rsidR="00EF004A">
        <w:rPr>
          <w:rFonts w:ascii="Arial" w:hAnsi="Arial" w:cs="Arial"/>
        </w:rPr>
        <w:t xml:space="preserve"> faculty of the</w:t>
      </w:r>
      <w:r>
        <w:rPr>
          <w:rFonts w:ascii="Arial" w:hAnsi="Arial" w:cs="Arial"/>
        </w:rPr>
        <w:t xml:space="preserve"> program is submitting</w:t>
      </w:r>
      <w:r w:rsidR="00CF6EA6" w:rsidRPr="0037223D">
        <w:rPr>
          <w:rFonts w:ascii="Arial" w:hAnsi="Arial" w:cs="Arial"/>
        </w:rPr>
        <w:t xml:space="preserve"> as evidence fo</w:t>
      </w:r>
      <w:r w:rsidR="00E22182">
        <w:rPr>
          <w:rFonts w:ascii="Arial" w:hAnsi="Arial" w:cs="Arial"/>
        </w:rPr>
        <w:t xml:space="preserve">r meeting </w:t>
      </w:r>
      <w:r>
        <w:rPr>
          <w:rFonts w:ascii="Arial" w:hAnsi="Arial" w:cs="Arial"/>
        </w:rPr>
        <w:t xml:space="preserve">CEC </w:t>
      </w:r>
      <w:r w:rsidR="00E22182">
        <w:rPr>
          <w:rFonts w:ascii="Arial" w:hAnsi="Arial" w:cs="Arial"/>
        </w:rPr>
        <w:t>Standards</w:t>
      </w:r>
      <w:proofErr w:type="gramStart"/>
      <w:r w:rsidR="00E22182">
        <w:rPr>
          <w:rFonts w:ascii="Arial" w:hAnsi="Arial" w:cs="Arial"/>
        </w:rPr>
        <w:t xml:space="preserve">. </w:t>
      </w:r>
      <w:proofErr w:type="gramEnd"/>
      <w:r w:rsidR="00CF6EA6" w:rsidRPr="0037223D">
        <w:rPr>
          <w:rFonts w:ascii="Arial" w:hAnsi="Arial" w:cs="Arial"/>
        </w:rPr>
        <w:t>All programs must provide a minimum of six assessments</w:t>
      </w:r>
      <w:proofErr w:type="gramStart"/>
      <w:r w:rsidR="00E22182" w:rsidRPr="0037223D">
        <w:rPr>
          <w:rFonts w:ascii="Arial" w:hAnsi="Arial" w:cs="Arial"/>
        </w:rPr>
        <w:t xml:space="preserve">. </w:t>
      </w:r>
      <w:proofErr w:type="gramEnd"/>
      <w:r w:rsidR="00CF6EA6" w:rsidRPr="0037223D">
        <w:rPr>
          <w:rFonts w:ascii="Arial" w:hAnsi="Arial" w:cs="Arial"/>
        </w:rPr>
        <w:t>For each, indicate the type or form of the assessment and when it is administered in the program</w:t>
      </w:r>
    </w:p>
    <w:p w:rsidR="00E22182" w:rsidRDefault="00E22182" w:rsidP="00CF6EA6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PROGRAM-BASED PERFORMANCE </w:t>
      </w:r>
      <w:r w:rsidRPr="0037223D">
        <w:rPr>
          <w:rFonts w:ascii="Arial" w:hAnsi="Arial" w:cs="Arial"/>
          <w:b/>
        </w:rPr>
        <w:t>ASSESSMENTS</w:t>
      </w:r>
      <w:r>
        <w:rPr>
          <w:rFonts w:ascii="Arial" w:hAnsi="Arial" w:cs="Arial"/>
          <w:b/>
        </w:rPr>
        <w:t xml:space="preserve"> </w:t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790"/>
        <w:gridCol w:w="3204"/>
        <w:gridCol w:w="3204"/>
        <w:gridCol w:w="3204"/>
      </w:tblGrid>
      <w:tr w:rsidR="00E22182" w:rsidRPr="000B0B8A" w:rsidTr="005A3E55">
        <w:tc>
          <w:tcPr>
            <w:tcW w:w="558" w:type="dxa"/>
            <w:shd w:val="clear" w:color="auto" w:fill="BFBFBF" w:themeFill="background1" w:themeFillShade="BF"/>
          </w:tcPr>
          <w:p w:rsidR="00E22182" w:rsidRPr="000B0B8A" w:rsidRDefault="00E22182" w:rsidP="00E22182">
            <w:pPr>
              <w:spacing w:after="60"/>
              <w:jc w:val="center"/>
              <w:rPr>
                <w:rFonts w:ascii="Arial" w:eastAsiaTheme="majorEastAsia" w:hAnsi="Arial" w:cs="Arial"/>
                <w:b/>
                <w:sz w:val="20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:rsidR="00E22182" w:rsidRPr="000B0B8A" w:rsidRDefault="00E22182" w:rsidP="002B5EAA">
            <w:pPr>
              <w:spacing w:after="60"/>
              <w:jc w:val="center"/>
              <w:rPr>
                <w:rFonts w:ascii="Arial" w:eastAsiaTheme="majorEastAsia" w:hAnsi="Arial" w:cs="Arial"/>
                <w:b/>
                <w:sz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</w:rPr>
              <w:t>Assessments</w:t>
            </w:r>
          </w:p>
        </w:tc>
        <w:tc>
          <w:tcPr>
            <w:tcW w:w="3204" w:type="dxa"/>
            <w:shd w:val="clear" w:color="auto" w:fill="BFBFBF" w:themeFill="background1" w:themeFillShade="BF"/>
            <w:vAlign w:val="center"/>
          </w:tcPr>
          <w:p w:rsidR="00E22182" w:rsidRPr="000B0B8A" w:rsidRDefault="00E22182" w:rsidP="002B5EAA">
            <w:pPr>
              <w:spacing w:after="60"/>
              <w:jc w:val="center"/>
              <w:rPr>
                <w:rFonts w:ascii="Arial" w:eastAsiaTheme="majorEastAsia" w:hAnsi="Arial" w:cs="Arial"/>
                <w:sz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</w:rPr>
              <w:t>Name of Assessment</w:t>
            </w:r>
          </w:p>
        </w:tc>
        <w:tc>
          <w:tcPr>
            <w:tcW w:w="3204" w:type="dxa"/>
            <w:shd w:val="clear" w:color="auto" w:fill="BFBFBF" w:themeFill="background1" w:themeFillShade="BF"/>
            <w:vAlign w:val="center"/>
          </w:tcPr>
          <w:p w:rsidR="00E22182" w:rsidRPr="000B0B8A" w:rsidRDefault="00E22182" w:rsidP="002B5EAA">
            <w:pPr>
              <w:spacing w:after="60"/>
              <w:jc w:val="center"/>
              <w:rPr>
                <w:rFonts w:ascii="Arial" w:eastAsiaTheme="majorEastAsia" w:hAnsi="Arial" w:cs="Arial"/>
                <w:sz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</w:rPr>
              <w:t>Type or Form of Assessment</w:t>
            </w:r>
          </w:p>
        </w:tc>
        <w:tc>
          <w:tcPr>
            <w:tcW w:w="3204" w:type="dxa"/>
            <w:shd w:val="clear" w:color="auto" w:fill="BFBFBF" w:themeFill="background1" w:themeFillShade="BF"/>
            <w:vAlign w:val="center"/>
          </w:tcPr>
          <w:p w:rsidR="00E22182" w:rsidRPr="000B0B8A" w:rsidRDefault="00E22182" w:rsidP="002B5EAA">
            <w:pPr>
              <w:spacing w:after="60"/>
              <w:jc w:val="center"/>
              <w:rPr>
                <w:rFonts w:ascii="Arial" w:eastAsiaTheme="majorEastAsia" w:hAnsi="Arial" w:cs="Arial"/>
                <w:sz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</w:rPr>
              <w:t>Administered</w:t>
            </w:r>
          </w:p>
        </w:tc>
      </w:tr>
      <w:tr w:rsidR="00E22182" w:rsidRPr="000B0B8A" w:rsidTr="005A3E55">
        <w:tc>
          <w:tcPr>
            <w:tcW w:w="558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1</w:t>
            </w:r>
          </w:p>
        </w:tc>
        <w:tc>
          <w:tcPr>
            <w:tcW w:w="2790" w:type="dxa"/>
            <w:vAlign w:val="center"/>
          </w:tcPr>
          <w:p w:rsidR="00E22182" w:rsidRPr="000B0B8A" w:rsidRDefault="00E22182" w:rsidP="00BF25F5">
            <w:pPr>
              <w:tabs>
                <w:tab w:val="left" w:pos="1309"/>
              </w:tabs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Licensure assessment, or other content-based assessment</w:t>
            </w:r>
            <w:r w:rsidRPr="000B0B8A">
              <w:rPr>
                <w:rStyle w:val="FootnoteReference"/>
                <w:rFonts w:ascii="Arial" w:eastAsiaTheme="majorEastAsia" w:hAnsi="Arial" w:cs="Arial"/>
                <w:sz w:val="18"/>
              </w:rPr>
              <w:t xml:space="preserve"> </w:t>
            </w:r>
            <w:r w:rsidR="002B5EAA" w:rsidRPr="000B0B8A">
              <w:rPr>
                <w:rStyle w:val="FootnoteReference"/>
                <w:rFonts w:ascii="Arial" w:eastAsiaTheme="majorEastAsia" w:hAnsi="Arial" w:cs="Arial"/>
                <w:sz w:val="18"/>
              </w:rPr>
              <w:footnoteReference w:id="1"/>
            </w: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ind w:left="5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</w:tr>
      <w:tr w:rsidR="00E22182" w:rsidRPr="000B0B8A" w:rsidTr="005A3E55">
        <w:tc>
          <w:tcPr>
            <w:tcW w:w="558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2790" w:type="dxa"/>
            <w:vAlign w:val="center"/>
          </w:tcPr>
          <w:p w:rsidR="00E22182" w:rsidRPr="000B0B8A" w:rsidRDefault="00E22182" w:rsidP="00BF25F5">
            <w:pPr>
              <w:spacing w:after="0" w:line="240" w:lineRule="auto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Assessment of content knowledge</w:t>
            </w: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</w:tr>
      <w:tr w:rsidR="00E22182" w:rsidRPr="000B0B8A" w:rsidTr="005A3E55">
        <w:tc>
          <w:tcPr>
            <w:tcW w:w="558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3</w:t>
            </w:r>
          </w:p>
        </w:tc>
        <w:tc>
          <w:tcPr>
            <w:tcW w:w="2790" w:type="dxa"/>
            <w:vAlign w:val="center"/>
          </w:tcPr>
          <w:p w:rsidR="00E22182" w:rsidRPr="000B0B8A" w:rsidRDefault="00E22182" w:rsidP="00BF25F5">
            <w:pPr>
              <w:spacing w:after="0" w:line="240" w:lineRule="auto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Assessment of candidate ability to plan appropriate teaching and learning experiences</w:t>
            </w: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</w:tr>
      <w:tr w:rsidR="00E22182" w:rsidRPr="000B0B8A" w:rsidTr="005A3E55">
        <w:tc>
          <w:tcPr>
            <w:tcW w:w="558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4</w:t>
            </w:r>
          </w:p>
        </w:tc>
        <w:tc>
          <w:tcPr>
            <w:tcW w:w="2790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Assessment of student teaching or internship</w:t>
            </w: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</w:tr>
      <w:tr w:rsidR="00E22182" w:rsidRPr="000B0B8A" w:rsidTr="005A3E55">
        <w:tc>
          <w:tcPr>
            <w:tcW w:w="558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2790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Assessment of candidate effect on student learning</w:t>
            </w: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</w:tr>
      <w:tr w:rsidR="00E22182" w:rsidRPr="000B0B8A" w:rsidTr="005A3E55">
        <w:tc>
          <w:tcPr>
            <w:tcW w:w="558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6</w:t>
            </w:r>
          </w:p>
        </w:tc>
        <w:tc>
          <w:tcPr>
            <w:tcW w:w="2790" w:type="dxa"/>
            <w:vAlign w:val="center"/>
          </w:tcPr>
          <w:p w:rsidR="00E22182" w:rsidRPr="000B0B8A" w:rsidRDefault="00E22182" w:rsidP="00BF25F5">
            <w:pPr>
              <w:spacing w:after="0" w:line="240" w:lineRule="auto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 xml:space="preserve">Additional assessment that addresses </w:t>
            </w:r>
            <w:r w:rsidR="00BF25F5"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CEC</w:t>
            </w: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 xml:space="preserve"> standards </w:t>
            </w:r>
            <w:r w:rsidRPr="000B0B8A">
              <w:rPr>
                <w:rFonts w:ascii="Arial" w:eastAsiaTheme="majorEastAsia" w:hAnsi="Arial" w:cs="Arial"/>
                <w:b/>
                <w:i/>
                <w:sz w:val="18"/>
                <w:szCs w:val="16"/>
              </w:rPr>
              <w:t xml:space="preserve">(required) </w:t>
            </w: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</w:tr>
      <w:tr w:rsidR="00E22182" w:rsidRPr="000B0B8A" w:rsidTr="005A3E55">
        <w:tc>
          <w:tcPr>
            <w:tcW w:w="558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7</w:t>
            </w:r>
          </w:p>
        </w:tc>
        <w:tc>
          <w:tcPr>
            <w:tcW w:w="2790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 xml:space="preserve">Additional assessment that addresses </w:t>
            </w:r>
            <w:r w:rsidR="00BF25F5"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CEC</w:t>
            </w: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 xml:space="preserve"> standards </w:t>
            </w:r>
            <w:r w:rsidRPr="000B0B8A">
              <w:rPr>
                <w:rFonts w:ascii="Arial" w:eastAsiaTheme="majorEastAsia" w:hAnsi="Arial" w:cs="Arial"/>
                <w:b/>
                <w:i/>
                <w:sz w:val="18"/>
                <w:szCs w:val="16"/>
              </w:rPr>
              <w:t xml:space="preserve">(optional) </w:t>
            </w: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</w:tr>
      <w:tr w:rsidR="00E22182" w:rsidRPr="000B0B8A" w:rsidTr="005A3E55">
        <w:tc>
          <w:tcPr>
            <w:tcW w:w="558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8</w:t>
            </w:r>
          </w:p>
        </w:tc>
        <w:tc>
          <w:tcPr>
            <w:tcW w:w="2790" w:type="dxa"/>
            <w:vAlign w:val="center"/>
          </w:tcPr>
          <w:p w:rsidR="00E22182" w:rsidRPr="000B0B8A" w:rsidRDefault="00E22182" w:rsidP="00EF004A">
            <w:pPr>
              <w:spacing w:after="0" w:line="240" w:lineRule="auto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 xml:space="preserve">Additional assessment that addresses </w:t>
            </w:r>
            <w:r w:rsidR="00BF25F5"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CEC</w:t>
            </w: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 xml:space="preserve"> standards </w:t>
            </w:r>
            <w:r w:rsidRPr="000B0B8A">
              <w:rPr>
                <w:rFonts w:ascii="Arial" w:eastAsiaTheme="majorEastAsia" w:hAnsi="Arial" w:cs="Arial"/>
                <w:b/>
                <w:i/>
                <w:sz w:val="18"/>
                <w:szCs w:val="16"/>
              </w:rPr>
              <w:t xml:space="preserve">(optional) </w:t>
            </w: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E22182" w:rsidRPr="000B0B8A" w:rsidRDefault="00E22182" w:rsidP="00FA167B">
            <w:pPr>
              <w:spacing w:after="0" w:line="240" w:lineRule="auto"/>
              <w:rPr>
                <w:rFonts w:ascii="Arial" w:eastAsiaTheme="majorEastAsia" w:hAnsi="Arial" w:cs="Arial"/>
                <w:sz w:val="18"/>
              </w:rPr>
            </w:pPr>
          </w:p>
        </w:tc>
      </w:tr>
    </w:tbl>
    <w:p w:rsidR="00EF004A" w:rsidRDefault="00EF004A" w:rsidP="00A57488">
      <w:pPr>
        <w:spacing w:after="120"/>
        <w:jc w:val="center"/>
        <w:rPr>
          <w:rFonts w:ascii="Arial" w:hAnsi="Arial" w:cs="Arial"/>
          <w:b/>
          <w:szCs w:val="20"/>
        </w:rPr>
      </w:pPr>
    </w:p>
    <w:p w:rsidR="00003A33" w:rsidRPr="006B05C7" w:rsidRDefault="00EF004A" w:rsidP="00A57488">
      <w:pPr>
        <w:spacing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  <w:r w:rsidR="00E22182">
        <w:rPr>
          <w:rFonts w:ascii="Arial" w:hAnsi="Arial" w:cs="Arial"/>
          <w:b/>
          <w:szCs w:val="20"/>
        </w:rPr>
        <w:lastRenderedPageBreak/>
        <w:t>Exemplar 1: ECSE</w:t>
      </w:r>
      <w:r w:rsidR="00CF6EA6">
        <w:rPr>
          <w:rFonts w:ascii="Arial" w:hAnsi="Arial" w:cs="Arial"/>
          <w:b/>
          <w:szCs w:val="20"/>
        </w:rPr>
        <w:t xml:space="preserve"> Program Report</w:t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3100"/>
        <w:gridCol w:w="3101"/>
        <w:gridCol w:w="3100"/>
        <w:gridCol w:w="3101"/>
      </w:tblGrid>
      <w:tr w:rsidR="000B0B8A" w:rsidRPr="000B0B8A" w:rsidTr="000B0B8A">
        <w:tc>
          <w:tcPr>
            <w:tcW w:w="558" w:type="dxa"/>
            <w:shd w:val="clear" w:color="auto" w:fill="BFBFBF" w:themeFill="background1" w:themeFillShade="BF"/>
          </w:tcPr>
          <w:p w:rsidR="00FA167B" w:rsidRPr="000B0B8A" w:rsidRDefault="00FA167B" w:rsidP="000B0B8A">
            <w:pPr>
              <w:spacing w:after="60"/>
              <w:jc w:val="center"/>
              <w:rPr>
                <w:rFonts w:ascii="Arial" w:eastAsiaTheme="majorEastAsia" w:hAnsi="Arial" w:cs="Arial"/>
                <w:b/>
                <w:sz w:val="20"/>
              </w:rPr>
            </w:pPr>
          </w:p>
        </w:tc>
        <w:tc>
          <w:tcPr>
            <w:tcW w:w="3100" w:type="dxa"/>
            <w:shd w:val="clear" w:color="auto" w:fill="BFBFBF" w:themeFill="background1" w:themeFillShade="BF"/>
            <w:vAlign w:val="center"/>
          </w:tcPr>
          <w:p w:rsidR="00FA167B" w:rsidRPr="000B0B8A" w:rsidRDefault="00FA167B" w:rsidP="000B0B8A">
            <w:pPr>
              <w:spacing w:after="0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Required and Optional Assessments</w:t>
            </w:r>
          </w:p>
        </w:tc>
        <w:tc>
          <w:tcPr>
            <w:tcW w:w="3101" w:type="dxa"/>
            <w:shd w:val="clear" w:color="auto" w:fill="BFBFBF" w:themeFill="background1" w:themeFillShade="BF"/>
            <w:vAlign w:val="center"/>
          </w:tcPr>
          <w:p w:rsidR="00FA167B" w:rsidRPr="000B0B8A" w:rsidRDefault="00FA167B" w:rsidP="000B0B8A">
            <w:pPr>
              <w:spacing w:after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Name of Assessment</w:t>
            </w:r>
          </w:p>
        </w:tc>
        <w:tc>
          <w:tcPr>
            <w:tcW w:w="3100" w:type="dxa"/>
            <w:shd w:val="clear" w:color="auto" w:fill="BFBFBF" w:themeFill="background1" w:themeFillShade="BF"/>
            <w:vAlign w:val="center"/>
          </w:tcPr>
          <w:p w:rsidR="00FA167B" w:rsidRPr="000B0B8A" w:rsidRDefault="00FA167B" w:rsidP="000B0B8A">
            <w:pPr>
              <w:spacing w:after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Type or Form of Assessment</w:t>
            </w:r>
          </w:p>
        </w:tc>
        <w:tc>
          <w:tcPr>
            <w:tcW w:w="3101" w:type="dxa"/>
            <w:shd w:val="clear" w:color="auto" w:fill="BFBFBF" w:themeFill="background1" w:themeFillShade="BF"/>
            <w:vAlign w:val="center"/>
          </w:tcPr>
          <w:p w:rsidR="00FA167B" w:rsidRPr="000B0B8A" w:rsidRDefault="00FA167B" w:rsidP="000B0B8A">
            <w:pPr>
              <w:spacing w:after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Assessment Administered</w:t>
            </w:r>
          </w:p>
        </w:tc>
      </w:tr>
      <w:tr w:rsidR="000B0B8A" w:rsidRPr="000B0B8A" w:rsidTr="000B0B8A">
        <w:tc>
          <w:tcPr>
            <w:tcW w:w="558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1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Licensure assessment, or other content-based assessment</w:t>
            </w:r>
            <w:r w:rsidRPr="000B0B8A">
              <w:rPr>
                <w:rStyle w:val="FootnoteReference"/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ind w:left="5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Praxis II Exam-Education of Young Children (0021)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Standardized Test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Summer before senior year</w:t>
            </w:r>
          </w:p>
        </w:tc>
      </w:tr>
      <w:tr w:rsidR="000B0B8A" w:rsidRPr="000B0B8A" w:rsidTr="000B0B8A">
        <w:tc>
          <w:tcPr>
            <w:tcW w:w="558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Assessment of content knowledge in early childhood education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211 Child Development Case Study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Written Analysis of Anecdotal Checklist of Child Development and Running Record with Rubric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Fall sophomore year</w:t>
            </w:r>
          </w:p>
        </w:tc>
      </w:tr>
      <w:tr w:rsidR="000B0B8A" w:rsidRPr="000B0B8A" w:rsidTr="000B0B8A">
        <w:tc>
          <w:tcPr>
            <w:tcW w:w="558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3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Assessment of candidate ability to plan and implement appropriate teaching and learning experiences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 xml:space="preserve">313 Investigation- Planning 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Integrated Planning Web and Abbreviated Lesson Plans with rubrics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Winter junior year</w:t>
            </w:r>
          </w:p>
        </w:tc>
      </w:tr>
      <w:tr w:rsidR="000B0B8A" w:rsidRPr="000B0B8A" w:rsidTr="000B0B8A">
        <w:tc>
          <w:tcPr>
            <w:tcW w:w="558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4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Assessment of student teaching or internship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 xml:space="preserve">473 Student Teaching </w:t>
            </w:r>
            <w:proofErr w:type="spellStart"/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Pathwise</w:t>
            </w:r>
            <w:proofErr w:type="spellEnd"/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 xml:space="preserve"> Scripting aligned with NAEYC with addendum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Field-based cooperating teacher structured scripting with ongoing calibration to maintain inter-rater reliability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Winter senior year</w:t>
            </w:r>
          </w:p>
        </w:tc>
      </w:tr>
      <w:tr w:rsidR="000B0B8A" w:rsidRPr="000B0B8A" w:rsidTr="000B0B8A">
        <w:tc>
          <w:tcPr>
            <w:tcW w:w="558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Assessment of candidate effect on student learning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313 Investigation- Assessment of Student Learning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Chart of Aggregated Assessment Data with Documentation of student learning and analysis with rubric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Winter junior year</w:t>
            </w:r>
          </w:p>
        </w:tc>
      </w:tr>
      <w:tr w:rsidR="000B0B8A" w:rsidRPr="000B0B8A" w:rsidTr="000B0B8A">
        <w:tc>
          <w:tcPr>
            <w:tcW w:w="558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sz w:val="18"/>
                <w:szCs w:val="16"/>
              </w:rPr>
            </w:pPr>
            <w:r w:rsidRPr="000B0B8A">
              <w:rPr>
                <w:rFonts w:ascii="Arial" w:eastAsiaTheme="majorEastAsia" w:hAnsi="Arial" w:cs="Arial"/>
                <w:b/>
                <w:sz w:val="18"/>
                <w:szCs w:val="16"/>
              </w:rPr>
              <w:t>6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Additional assessment addressing </w:t>
            </w:r>
            <w:r w:rsidR="00BF25F5"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>CEC</w:t>
            </w:r>
            <w:r w:rsidRPr="000B0B8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standards </w:t>
            </w:r>
            <w:r w:rsidRPr="000B0B8A">
              <w:rPr>
                <w:rFonts w:ascii="Arial" w:eastAsiaTheme="majorEastAsia" w:hAnsi="Arial" w:cs="Arial"/>
                <w:b/>
                <w:i/>
                <w:sz w:val="20"/>
                <w:szCs w:val="20"/>
              </w:rPr>
              <w:t xml:space="preserve">(required) 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313 Family Culture Project</w:t>
            </w:r>
          </w:p>
        </w:tc>
        <w:tc>
          <w:tcPr>
            <w:tcW w:w="3100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3 part assignment including 1) Reflection paper on field experience with children and families in poverty with rubric; 2) parent note with rubric; and 3) Neighborhood Tour and Presentation with rubric.</w:t>
            </w:r>
          </w:p>
        </w:tc>
        <w:tc>
          <w:tcPr>
            <w:tcW w:w="3101" w:type="dxa"/>
            <w:vAlign w:val="center"/>
          </w:tcPr>
          <w:p w:rsidR="00FA167B" w:rsidRPr="000B0B8A" w:rsidRDefault="00FA167B" w:rsidP="000B0B8A">
            <w:p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0B0B8A">
              <w:rPr>
                <w:rFonts w:ascii="Arial" w:eastAsiaTheme="majorEastAsia" w:hAnsi="Arial" w:cs="Arial"/>
                <w:sz w:val="20"/>
                <w:szCs w:val="20"/>
              </w:rPr>
              <w:t>Winter junior year</w:t>
            </w:r>
          </w:p>
        </w:tc>
      </w:tr>
    </w:tbl>
    <w:p w:rsidR="00A57488" w:rsidRPr="00FA167B" w:rsidRDefault="00FA167B" w:rsidP="00FA167B">
      <w:pPr>
        <w:shd w:val="clear" w:color="auto" w:fill="E0E0E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Cs w:val="26"/>
        </w:rPr>
        <w:br w:type="page"/>
      </w:r>
      <w:r w:rsidR="00E22182" w:rsidRPr="00FA167B">
        <w:rPr>
          <w:rFonts w:ascii="Arial" w:hAnsi="Arial" w:cs="Arial"/>
          <w:b/>
          <w:szCs w:val="26"/>
        </w:rPr>
        <w:lastRenderedPageBreak/>
        <w:t>Exemplar 2</w:t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2880"/>
        <w:gridCol w:w="3240"/>
        <w:gridCol w:w="3240"/>
        <w:gridCol w:w="3222"/>
      </w:tblGrid>
      <w:tr w:rsidR="00E22182" w:rsidRPr="000B0B8A" w:rsidTr="005A3E55">
        <w:trPr>
          <w:trHeight w:val="512"/>
          <w:tblHeader/>
        </w:trPr>
        <w:tc>
          <w:tcPr>
            <w:tcW w:w="3258" w:type="dxa"/>
            <w:gridSpan w:val="2"/>
            <w:shd w:val="clear" w:color="auto" w:fill="BFBFBF" w:themeFill="background1" w:themeFillShade="BF"/>
            <w:vAlign w:val="center"/>
          </w:tcPr>
          <w:p w:rsidR="00E22182" w:rsidRPr="005A3E55" w:rsidRDefault="00E22182" w:rsidP="00FA167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Required and Optional Assessments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E22182" w:rsidRPr="005A3E55" w:rsidRDefault="00E22182" w:rsidP="00FA167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Name of Assessment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E22182" w:rsidRPr="005A3E55" w:rsidRDefault="00E22182" w:rsidP="00FA167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Type or Form of Assessment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E22182" w:rsidRPr="005A3E55" w:rsidRDefault="00E22182" w:rsidP="00FA167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Assessment Is Administered</w:t>
            </w:r>
          </w:p>
        </w:tc>
      </w:tr>
      <w:tr w:rsidR="00E22182" w:rsidRPr="000B0B8A" w:rsidTr="005A3E55">
        <w:tc>
          <w:tcPr>
            <w:tcW w:w="378" w:type="dxa"/>
            <w:vAlign w:val="center"/>
          </w:tcPr>
          <w:p w:rsidR="00E22182" w:rsidRPr="005A3E55" w:rsidRDefault="00E22182" w:rsidP="00E22182">
            <w:pPr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E22182" w:rsidRPr="005A3E55" w:rsidRDefault="00E22182" w:rsidP="00E221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Licensure assessment, or other content-based assessment</w:t>
            </w:r>
            <w:r w:rsidRPr="005A3E55">
              <w:rPr>
                <w:rStyle w:val="FootnoteReferenc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PRAXIS II #0353</w:t>
            </w:r>
          </w:p>
        </w:tc>
        <w:tc>
          <w:tcPr>
            <w:tcW w:w="3240" w:type="dxa"/>
            <w:vAlign w:val="center"/>
          </w:tcPr>
          <w:p w:rsidR="00E22182" w:rsidRPr="005A3E55" w:rsidRDefault="00275E2D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State-required</w:t>
            </w:r>
            <w:r w:rsidR="00E22182" w:rsidRPr="005A3E55">
              <w:rPr>
                <w:rFonts w:ascii="Arial" w:hAnsi="Arial" w:cs="Arial"/>
                <w:sz w:val="20"/>
                <w:szCs w:val="20"/>
              </w:rPr>
              <w:t xml:space="preserve"> examination </w:t>
            </w:r>
          </w:p>
        </w:tc>
        <w:tc>
          <w:tcPr>
            <w:tcW w:w="3222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Prior to student teaching</w:t>
            </w:r>
          </w:p>
        </w:tc>
      </w:tr>
      <w:tr w:rsidR="00E22182" w:rsidRPr="000B0B8A" w:rsidTr="005A3E55">
        <w:tc>
          <w:tcPr>
            <w:tcW w:w="378" w:type="dxa"/>
            <w:vAlign w:val="center"/>
          </w:tcPr>
          <w:p w:rsidR="00E22182" w:rsidRPr="005A3E55" w:rsidRDefault="00E22182" w:rsidP="00E22182">
            <w:pPr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E22182" w:rsidRPr="005A3E55" w:rsidRDefault="00E22182" w:rsidP="00E2218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Assessment of content knowledge in special education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Research Paper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7-10 page research  paper</w:t>
            </w:r>
          </w:p>
        </w:tc>
        <w:tc>
          <w:tcPr>
            <w:tcW w:w="3222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SPCED 688 (Methods of  Mild Interventions)</w:t>
            </w:r>
          </w:p>
        </w:tc>
      </w:tr>
      <w:tr w:rsidR="00E22182" w:rsidRPr="000B0B8A" w:rsidTr="005A3E55">
        <w:trPr>
          <w:trHeight w:val="674"/>
        </w:trPr>
        <w:tc>
          <w:tcPr>
            <w:tcW w:w="378" w:type="dxa"/>
            <w:vAlign w:val="center"/>
          </w:tcPr>
          <w:p w:rsidR="00E22182" w:rsidRPr="005A3E55" w:rsidRDefault="00E22182" w:rsidP="00E22182">
            <w:pPr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E22182" w:rsidRPr="005A3E55" w:rsidRDefault="00E22182" w:rsidP="00E2218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Assessment of candidate ability to plan instruction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Differentiated Instruction Lesson Plan &amp; Online Discussion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Application Project with rubric-based assessment</w:t>
            </w:r>
          </w:p>
        </w:tc>
        <w:tc>
          <w:tcPr>
            <w:tcW w:w="3222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SPCED 688 (Methods of Mild Intervention)</w:t>
            </w:r>
          </w:p>
        </w:tc>
      </w:tr>
      <w:tr w:rsidR="00E22182" w:rsidRPr="000B0B8A" w:rsidTr="005A3E55">
        <w:trPr>
          <w:trHeight w:val="692"/>
        </w:trPr>
        <w:tc>
          <w:tcPr>
            <w:tcW w:w="378" w:type="dxa"/>
            <w:vAlign w:val="center"/>
          </w:tcPr>
          <w:p w:rsidR="00E22182" w:rsidRPr="005A3E55" w:rsidRDefault="00E22182" w:rsidP="00E22182">
            <w:pPr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:rsidR="00E22182" w:rsidRPr="005A3E55" w:rsidRDefault="00E22182" w:rsidP="00E2218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Assessment of student teaching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Graduate Practicum Performance Based Rubric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Performance rubric evaluated by either classroom supervisor (for SPCED 697) or building-level administrator (for waiver candidates)</w:t>
            </w:r>
          </w:p>
        </w:tc>
        <w:tc>
          <w:tcPr>
            <w:tcW w:w="3222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SPCED 697 or as part of practicum waiver</w:t>
            </w:r>
          </w:p>
        </w:tc>
      </w:tr>
      <w:tr w:rsidR="00E22182" w:rsidRPr="000B0B8A" w:rsidTr="005A3E55">
        <w:tc>
          <w:tcPr>
            <w:tcW w:w="378" w:type="dxa"/>
            <w:vAlign w:val="center"/>
          </w:tcPr>
          <w:p w:rsidR="00E22182" w:rsidRPr="005A3E55" w:rsidRDefault="00E22182" w:rsidP="00E22182">
            <w:pPr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E22182" w:rsidRPr="005A3E55" w:rsidRDefault="00E22182" w:rsidP="00E2218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>Assessment of candidate effect on student learning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Case Study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Application Project with rubric-based assessment</w:t>
            </w:r>
          </w:p>
        </w:tc>
        <w:tc>
          <w:tcPr>
            <w:tcW w:w="3222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 xml:space="preserve">SPCED 687 (Educational Assessment: Mild Interventions) </w:t>
            </w:r>
          </w:p>
        </w:tc>
      </w:tr>
      <w:tr w:rsidR="00E22182" w:rsidRPr="000B0B8A" w:rsidTr="005A3E55">
        <w:tc>
          <w:tcPr>
            <w:tcW w:w="378" w:type="dxa"/>
            <w:vAlign w:val="center"/>
          </w:tcPr>
          <w:p w:rsidR="00E22182" w:rsidRPr="005A3E55" w:rsidRDefault="00E22182" w:rsidP="00E22182">
            <w:pPr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vAlign w:val="center"/>
          </w:tcPr>
          <w:p w:rsidR="00E22182" w:rsidRPr="005A3E55" w:rsidRDefault="00E22182" w:rsidP="00E2218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 xml:space="preserve">Additional assessment that addresses CEC standards </w:t>
            </w:r>
            <w:r w:rsidRPr="005A3E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(required) 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Curriculum Based Assessment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Application Project with rubric-based assessment</w:t>
            </w:r>
          </w:p>
        </w:tc>
        <w:tc>
          <w:tcPr>
            <w:tcW w:w="3222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SPCED 686 (Introduction: Mild Interventions).</w:t>
            </w:r>
          </w:p>
        </w:tc>
      </w:tr>
      <w:tr w:rsidR="00E22182" w:rsidRPr="000B0B8A" w:rsidTr="005A3E55">
        <w:tc>
          <w:tcPr>
            <w:tcW w:w="378" w:type="dxa"/>
            <w:vAlign w:val="center"/>
          </w:tcPr>
          <w:p w:rsidR="00E22182" w:rsidRPr="005A3E55" w:rsidRDefault="00E22182" w:rsidP="00E22182">
            <w:pPr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vAlign w:val="center"/>
          </w:tcPr>
          <w:p w:rsidR="00E22182" w:rsidRPr="005A3E55" w:rsidRDefault="00E22182" w:rsidP="00E2218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3E55">
              <w:rPr>
                <w:rFonts w:ascii="Arial" w:hAnsi="Arial" w:cs="Arial"/>
                <w:b/>
                <w:sz w:val="20"/>
                <w:szCs w:val="20"/>
              </w:rPr>
              <w:t xml:space="preserve">Additional assessment that addresses CEC standards </w:t>
            </w:r>
            <w:r w:rsidRPr="005A3E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(optional) 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Book Discussion and Projects</w:t>
            </w:r>
          </w:p>
        </w:tc>
        <w:tc>
          <w:tcPr>
            <w:tcW w:w="3240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Application Project with rubric-based assessment</w:t>
            </w:r>
          </w:p>
        </w:tc>
        <w:tc>
          <w:tcPr>
            <w:tcW w:w="3222" w:type="dxa"/>
            <w:vAlign w:val="center"/>
          </w:tcPr>
          <w:p w:rsidR="00E22182" w:rsidRPr="005A3E55" w:rsidRDefault="00E22182" w:rsidP="00FA16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E55">
              <w:rPr>
                <w:rFonts w:ascii="Arial" w:hAnsi="Arial" w:cs="Arial"/>
                <w:sz w:val="20"/>
                <w:szCs w:val="20"/>
              </w:rPr>
              <w:t>SPCED 632 (Introduction to Behavior Disorders)</w:t>
            </w:r>
          </w:p>
        </w:tc>
      </w:tr>
    </w:tbl>
    <w:p w:rsidR="00A57488" w:rsidRPr="00A57488" w:rsidRDefault="00A57488" w:rsidP="00A57488">
      <w:pPr>
        <w:rPr>
          <w:rFonts w:ascii="Arial" w:hAnsi="Arial" w:cs="Arial"/>
          <w:b/>
        </w:rPr>
      </w:pPr>
    </w:p>
    <w:sectPr w:rsidR="00A57488" w:rsidRPr="00A57488" w:rsidSect="006B05C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B8A" w:rsidRDefault="000B0B8A">
      <w:r>
        <w:separator/>
      </w:r>
    </w:p>
  </w:endnote>
  <w:endnote w:type="continuationSeparator" w:id="0">
    <w:p w:rsidR="000B0B8A" w:rsidRDefault="000B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B8A" w:rsidRDefault="000B0B8A">
      <w:r>
        <w:separator/>
      </w:r>
    </w:p>
  </w:footnote>
  <w:footnote w:type="continuationSeparator" w:id="0">
    <w:p w:rsidR="000B0B8A" w:rsidRDefault="000B0B8A">
      <w:r>
        <w:continuationSeparator/>
      </w:r>
    </w:p>
  </w:footnote>
  <w:footnote w:id="1">
    <w:p w:rsidR="00275E2D" w:rsidRDefault="00275E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223D">
        <w:rPr>
          <w:rFonts w:ascii="Arial" w:hAnsi="Arial" w:cs="Arial"/>
        </w:rPr>
        <w:t xml:space="preserve">If your state does not require a state licensure test in the content area, </w:t>
      </w:r>
      <w:r>
        <w:rPr>
          <w:rFonts w:ascii="Arial" w:hAnsi="Arial" w:cs="Arial"/>
        </w:rPr>
        <w:t>the program faculty</w:t>
      </w:r>
      <w:r w:rsidRPr="0037223D">
        <w:rPr>
          <w:rFonts w:ascii="Arial" w:hAnsi="Arial" w:cs="Arial"/>
        </w:rPr>
        <w:t xml:space="preserve"> must substitute an assessment that documents candidate attainment of content knowledge in #1.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2D" w:rsidRPr="00FC2880" w:rsidRDefault="00290BA9" w:rsidP="00E74642">
    <w:pPr>
      <w:pStyle w:val="Header"/>
      <w:jc w:val="right"/>
      <w:rPr>
        <w:rFonts w:ascii="Arial" w:hAnsi="Arial" w:cs="Arial"/>
        <w:sz w:val="18"/>
        <w:szCs w:val="18"/>
      </w:rPr>
    </w:pPr>
    <w:fldSimple w:instr=" FILENAME   \* MERGEFORMAT ">
      <w:r w:rsidR="00D7391F" w:rsidRPr="00D7391F">
        <w:rPr>
          <w:rFonts w:ascii="Arial" w:hAnsi="Arial" w:cs="Arial"/>
          <w:noProof/>
          <w:sz w:val="18"/>
          <w:szCs w:val="18"/>
        </w:rPr>
        <w:t>2.1 Report Section II  Delineating Program-Based Performance Assessments</w:t>
      </w:r>
    </w:fldSimple>
  </w:p>
  <w:p w:rsidR="00275E2D" w:rsidRPr="00E74642" w:rsidRDefault="00290BA9" w:rsidP="00E74642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 w:rsidR="00275E2D"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 w:rsidR="00D7391F">
      <w:rPr>
        <w:rFonts w:ascii="Arial" w:hAnsi="Arial" w:cs="Arial"/>
        <w:noProof/>
        <w:sz w:val="18"/>
      </w:rPr>
      <w:t>1</w:t>
    </w:r>
    <w:r>
      <w:rPr>
        <w:rFonts w:ascii="Arial" w:hAnsi="Arial" w:cs="Arial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CA2"/>
    <w:multiLevelType w:val="hybridMultilevel"/>
    <w:tmpl w:val="71369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815BF"/>
    <w:multiLevelType w:val="hybridMultilevel"/>
    <w:tmpl w:val="F49204B8"/>
    <w:lvl w:ilvl="0" w:tplc="BDB2D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C33"/>
    <w:rsid w:val="00003A33"/>
    <w:rsid w:val="00015AF3"/>
    <w:rsid w:val="00036472"/>
    <w:rsid w:val="000542D5"/>
    <w:rsid w:val="0005581D"/>
    <w:rsid w:val="00073D15"/>
    <w:rsid w:val="0009411C"/>
    <w:rsid w:val="000B0B8A"/>
    <w:rsid w:val="001172C3"/>
    <w:rsid w:val="00243CC8"/>
    <w:rsid w:val="00275E2D"/>
    <w:rsid w:val="00285E09"/>
    <w:rsid w:val="00290BA9"/>
    <w:rsid w:val="00291C4C"/>
    <w:rsid w:val="00295A91"/>
    <w:rsid w:val="002B5EAA"/>
    <w:rsid w:val="003E5D59"/>
    <w:rsid w:val="003F1562"/>
    <w:rsid w:val="00431AC8"/>
    <w:rsid w:val="00431D69"/>
    <w:rsid w:val="00431ECB"/>
    <w:rsid w:val="004B2CD2"/>
    <w:rsid w:val="004F2AEE"/>
    <w:rsid w:val="004F7656"/>
    <w:rsid w:val="00537325"/>
    <w:rsid w:val="005A3E55"/>
    <w:rsid w:val="005D4010"/>
    <w:rsid w:val="0062607D"/>
    <w:rsid w:val="006B05C7"/>
    <w:rsid w:val="006B6093"/>
    <w:rsid w:val="006E08F2"/>
    <w:rsid w:val="0075446A"/>
    <w:rsid w:val="007C14FA"/>
    <w:rsid w:val="00814CEC"/>
    <w:rsid w:val="00863813"/>
    <w:rsid w:val="008923B3"/>
    <w:rsid w:val="008D2C93"/>
    <w:rsid w:val="008E5871"/>
    <w:rsid w:val="00915E80"/>
    <w:rsid w:val="00981733"/>
    <w:rsid w:val="00983A19"/>
    <w:rsid w:val="009A18DA"/>
    <w:rsid w:val="00A033C4"/>
    <w:rsid w:val="00A074E1"/>
    <w:rsid w:val="00A4109F"/>
    <w:rsid w:val="00A53350"/>
    <w:rsid w:val="00A57488"/>
    <w:rsid w:val="00AC2BD2"/>
    <w:rsid w:val="00BA53D3"/>
    <w:rsid w:val="00BD745E"/>
    <w:rsid w:val="00BF25F5"/>
    <w:rsid w:val="00BF6393"/>
    <w:rsid w:val="00C5604A"/>
    <w:rsid w:val="00CA2FE9"/>
    <w:rsid w:val="00CC0E94"/>
    <w:rsid w:val="00CC6B84"/>
    <w:rsid w:val="00CF6EA6"/>
    <w:rsid w:val="00D440AD"/>
    <w:rsid w:val="00D45E00"/>
    <w:rsid w:val="00D54C1E"/>
    <w:rsid w:val="00D72C33"/>
    <w:rsid w:val="00D7391F"/>
    <w:rsid w:val="00DD03A7"/>
    <w:rsid w:val="00E20087"/>
    <w:rsid w:val="00E22182"/>
    <w:rsid w:val="00E74642"/>
    <w:rsid w:val="00EF004A"/>
    <w:rsid w:val="00F138AD"/>
    <w:rsid w:val="00F47ABB"/>
    <w:rsid w:val="00FA167B"/>
    <w:rsid w:val="00FA336A"/>
    <w:rsid w:val="00FC2880"/>
    <w:rsid w:val="00F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488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4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4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4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4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4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4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48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48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4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C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003A33"/>
    <w:rPr>
      <w:vertAlign w:val="superscript"/>
    </w:rPr>
  </w:style>
  <w:style w:type="paragraph" w:styleId="BalloonText">
    <w:name w:val="Balloon Text"/>
    <w:basedOn w:val="Normal"/>
    <w:semiHidden/>
    <w:rsid w:val="004F76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B05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05C7"/>
  </w:style>
  <w:style w:type="character" w:customStyle="1" w:styleId="Heading1Char">
    <w:name w:val="Heading 1 Char"/>
    <w:basedOn w:val="DefaultParagraphFont"/>
    <w:link w:val="Heading1"/>
    <w:uiPriority w:val="9"/>
    <w:rsid w:val="00A5748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48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48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48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48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488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488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488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488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74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48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48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48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57488"/>
    <w:rPr>
      <w:b/>
      <w:bCs/>
    </w:rPr>
  </w:style>
  <w:style w:type="character" w:styleId="Emphasis">
    <w:name w:val="Emphasis"/>
    <w:uiPriority w:val="20"/>
    <w:qFormat/>
    <w:rsid w:val="00A5748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574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4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748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74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4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488"/>
    <w:rPr>
      <w:i/>
      <w:iCs/>
    </w:rPr>
  </w:style>
  <w:style w:type="character" w:styleId="SubtleEmphasis">
    <w:name w:val="Subtle Emphasis"/>
    <w:uiPriority w:val="19"/>
    <w:qFormat/>
    <w:rsid w:val="00A57488"/>
    <w:rPr>
      <w:i/>
      <w:iCs/>
    </w:rPr>
  </w:style>
  <w:style w:type="character" w:styleId="IntenseEmphasis">
    <w:name w:val="Intense Emphasis"/>
    <w:uiPriority w:val="21"/>
    <w:qFormat/>
    <w:rsid w:val="00A574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488"/>
    <w:rPr>
      <w:smallCaps/>
    </w:rPr>
  </w:style>
  <w:style w:type="character" w:styleId="IntenseReference">
    <w:name w:val="Intense Reference"/>
    <w:uiPriority w:val="32"/>
    <w:qFormat/>
    <w:rsid w:val="00A5748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5748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488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E74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D063-A3D7-4CAC-B7E1-CA1CDA7B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510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II-LIST OF ASSESSMENTS</vt:lpstr>
    </vt:vector>
  </TitlesOfParts>
  <Company>University of Dayton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II-LIST OF ASSESSMENTS</dc:title>
  <dc:subject/>
  <dc:creator>SOEAP Student</dc:creator>
  <cp:keywords/>
  <dc:description/>
  <cp:lastModifiedBy>RICHARDM</cp:lastModifiedBy>
  <cp:revision>12</cp:revision>
  <cp:lastPrinted>2010-03-29T12:53:00Z</cp:lastPrinted>
  <dcterms:created xsi:type="dcterms:W3CDTF">2010-03-25T14:30:00Z</dcterms:created>
  <dcterms:modified xsi:type="dcterms:W3CDTF">2011-11-03T18:01:00Z</dcterms:modified>
</cp:coreProperties>
</file>